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43B4" w14:textId="77777777" w:rsidR="007E5FC0" w:rsidRPr="00126E77" w:rsidRDefault="000F2C3D" w:rsidP="00126E77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val="nl-BE" w:eastAsia="en-US"/>
        </w:rPr>
      </w:pPr>
      <w:r w:rsidRPr="00126E77">
        <w:rPr>
          <w:rFonts w:ascii="Arial" w:eastAsiaTheme="minorHAnsi" w:hAnsi="Arial" w:cs="Arial"/>
          <w:b/>
          <w:sz w:val="28"/>
          <w:szCs w:val="28"/>
          <w:lang w:val="nl-BE" w:eastAsia="en-US"/>
        </w:rPr>
        <w:t xml:space="preserve">AANVRAAG </w:t>
      </w:r>
      <w:r w:rsidR="007E5FC0" w:rsidRPr="00126E77">
        <w:rPr>
          <w:rFonts w:ascii="Arial" w:eastAsiaTheme="minorHAnsi" w:hAnsi="Arial" w:cs="Arial"/>
          <w:b/>
          <w:sz w:val="28"/>
          <w:szCs w:val="28"/>
          <w:lang w:val="nl-BE" w:eastAsia="en-US"/>
        </w:rPr>
        <w:t>TOT</w:t>
      </w:r>
      <w:r w:rsidRPr="00126E77">
        <w:rPr>
          <w:rFonts w:ascii="Arial" w:eastAsiaTheme="minorHAnsi" w:hAnsi="Arial" w:cs="Arial"/>
          <w:b/>
          <w:sz w:val="28"/>
          <w:szCs w:val="28"/>
          <w:lang w:val="nl-BE" w:eastAsia="en-US"/>
        </w:rPr>
        <w:t xml:space="preserve"> O</w:t>
      </w:r>
      <w:r w:rsidR="007E5FC0" w:rsidRPr="00126E77">
        <w:rPr>
          <w:rFonts w:ascii="Arial" w:eastAsiaTheme="minorHAnsi" w:hAnsi="Arial" w:cs="Arial"/>
          <w:b/>
          <w:sz w:val="28"/>
          <w:szCs w:val="28"/>
          <w:lang w:val="nl-BE" w:eastAsia="en-US"/>
        </w:rPr>
        <w:t>P</w:t>
      </w:r>
      <w:r w:rsidRPr="00126E77">
        <w:rPr>
          <w:rFonts w:ascii="Arial" w:eastAsiaTheme="minorHAnsi" w:hAnsi="Arial" w:cs="Arial"/>
          <w:b/>
          <w:sz w:val="28"/>
          <w:szCs w:val="28"/>
          <w:lang w:val="nl-BE" w:eastAsia="en-US"/>
        </w:rPr>
        <w:t xml:space="preserve">GRAVING </w:t>
      </w:r>
    </w:p>
    <w:p w14:paraId="77F62CD9" w14:textId="77777777" w:rsidR="007E5FC0" w:rsidRDefault="007E5FC0">
      <w:pPr>
        <w:pStyle w:val="Plattetekst"/>
        <w:pBdr>
          <w:bottom w:val="single" w:sz="12" w:space="1" w:color="auto"/>
        </w:pBdr>
      </w:pPr>
      <w:r>
        <w:t>(ingevolge art. 351 van de algemene politieverordening)</w:t>
      </w:r>
    </w:p>
    <w:p w14:paraId="3A238694" w14:textId="77777777" w:rsidR="00C61E60" w:rsidRDefault="00C61E60">
      <w:pPr>
        <w:pStyle w:val="Plattetekst"/>
        <w:pBdr>
          <w:bottom w:val="single" w:sz="12" w:space="1" w:color="auto"/>
        </w:pBdr>
      </w:pPr>
    </w:p>
    <w:p w14:paraId="7FEEBE71" w14:textId="77777777" w:rsidR="000F2C3D" w:rsidRDefault="000F2C3D">
      <w:pPr>
        <w:pStyle w:val="Plattetekst"/>
        <w:jc w:val="left"/>
      </w:pPr>
    </w:p>
    <w:p w14:paraId="050CFDB9" w14:textId="77777777" w:rsidR="000F2C3D" w:rsidRDefault="000F2C3D">
      <w:pPr>
        <w:pStyle w:val="Plattetekst"/>
        <w:jc w:val="left"/>
      </w:pPr>
    </w:p>
    <w:p w14:paraId="5E6E61AB" w14:textId="77777777" w:rsidR="007E5FC0" w:rsidRPr="00A75E91" w:rsidRDefault="000F2C3D" w:rsidP="00265913">
      <w:pPr>
        <w:pStyle w:val="Plattetekst"/>
        <w:spacing w:line="360" w:lineRule="auto"/>
        <w:jc w:val="left"/>
        <w:rPr>
          <w:rFonts w:ascii="Arial" w:hAnsi="Arial" w:cs="Arial"/>
          <w:szCs w:val="22"/>
        </w:rPr>
      </w:pPr>
      <w:r w:rsidRPr="00A75E91">
        <w:rPr>
          <w:rFonts w:ascii="Arial" w:hAnsi="Arial" w:cs="Arial"/>
          <w:szCs w:val="22"/>
        </w:rPr>
        <w:t>Ondergetekende</w:t>
      </w:r>
      <w:r w:rsidR="007E5FC0" w:rsidRPr="00A75E91">
        <w:rPr>
          <w:rFonts w:ascii="Arial" w:hAnsi="Arial" w:cs="Arial"/>
          <w:szCs w:val="22"/>
        </w:rPr>
        <w:t>(n) (naam, voornaam, verwantschap en adres) (bij te voegen: kopie identiteitskaart)</w:t>
      </w:r>
    </w:p>
    <w:p w14:paraId="4BA5D78E" w14:textId="77777777" w:rsidR="007E5FC0" w:rsidRPr="00A75E91" w:rsidRDefault="007E5FC0" w:rsidP="00265913">
      <w:pPr>
        <w:pStyle w:val="Plattetekst"/>
        <w:tabs>
          <w:tab w:val="right" w:leader="dot" w:pos="9639"/>
        </w:tabs>
        <w:spacing w:line="360" w:lineRule="auto"/>
        <w:jc w:val="left"/>
        <w:rPr>
          <w:rFonts w:ascii="Arial" w:hAnsi="Arial" w:cs="Arial"/>
          <w:szCs w:val="22"/>
        </w:rPr>
      </w:pPr>
      <w:r w:rsidRPr="00A75E91">
        <w:rPr>
          <w:rFonts w:ascii="Arial" w:hAnsi="Arial" w:cs="Arial"/>
          <w:szCs w:val="22"/>
        </w:rPr>
        <w:tab/>
      </w:r>
    </w:p>
    <w:p w14:paraId="344B34C9" w14:textId="77777777" w:rsidR="007E5FC0" w:rsidRPr="00A75E91" w:rsidRDefault="007E5FC0" w:rsidP="00265913">
      <w:pPr>
        <w:pStyle w:val="Plattetekst"/>
        <w:tabs>
          <w:tab w:val="right" w:leader="dot" w:pos="9639"/>
        </w:tabs>
        <w:spacing w:line="360" w:lineRule="auto"/>
        <w:jc w:val="left"/>
        <w:rPr>
          <w:rFonts w:ascii="Arial" w:hAnsi="Arial" w:cs="Arial"/>
          <w:szCs w:val="22"/>
        </w:rPr>
      </w:pPr>
      <w:r w:rsidRPr="00A75E91">
        <w:rPr>
          <w:rFonts w:ascii="Arial" w:hAnsi="Arial" w:cs="Arial"/>
          <w:szCs w:val="22"/>
        </w:rPr>
        <w:tab/>
      </w:r>
    </w:p>
    <w:p w14:paraId="4434C076" w14:textId="77777777" w:rsidR="007E5FC0" w:rsidRPr="00A75E91" w:rsidRDefault="007E5FC0" w:rsidP="00265913">
      <w:pPr>
        <w:pStyle w:val="Plattetekst"/>
        <w:tabs>
          <w:tab w:val="right" w:leader="dot" w:pos="9639"/>
        </w:tabs>
        <w:spacing w:line="360" w:lineRule="auto"/>
        <w:jc w:val="left"/>
        <w:rPr>
          <w:rFonts w:ascii="Arial" w:hAnsi="Arial" w:cs="Arial"/>
          <w:szCs w:val="22"/>
        </w:rPr>
      </w:pPr>
      <w:r w:rsidRPr="00A75E91">
        <w:rPr>
          <w:rFonts w:ascii="Arial" w:hAnsi="Arial" w:cs="Arial"/>
          <w:szCs w:val="22"/>
        </w:rPr>
        <w:tab/>
      </w:r>
    </w:p>
    <w:p w14:paraId="36C8469C" w14:textId="77777777" w:rsidR="007E5FC0" w:rsidRPr="00A75E91" w:rsidRDefault="007E5FC0" w:rsidP="00265913">
      <w:pPr>
        <w:pStyle w:val="Plattetekst"/>
        <w:tabs>
          <w:tab w:val="right" w:leader="dot" w:pos="9639"/>
        </w:tabs>
        <w:spacing w:line="360" w:lineRule="auto"/>
        <w:jc w:val="left"/>
        <w:rPr>
          <w:rFonts w:ascii="Arial" w:hAnsi="Arial" w:cs="Arial"/>
          <w:szCs w:val="22"/>
        </w:rPr>
      </w:pPr>
      <w:r w:rsidRPr="00A75E91">
        <w:rPr>
          <w:rFonts w:ascii="Arial" w:hAnsi="Arial" w:cs="Arial"/>
          <w:szCs w:val="22"/>
        </w:rPr>
        <w:tab/>
      </w:r>
    </w:p>
    <w:p w14:paraId="3C499D0C" w14:textId="77777777" w:rsidR="007E5FC0" w:rsidRPr="00A75E91" w:rsidRDefault="007E5FC0" w:rsidP="00265913">
      <w:pPr>
        <w:pStyle w:val="Plattetekst"/>
        <w:tabs>
          <w:tab w:val="right" w:leader="dot" w:pos="9639"/>
        </w:tabs>
        <w:spacing w:line="360" w:lineRule="auto"/>
        <w:jc w:val="left"/>
        <w:rPr>
          <w:rFonts w:ascii="Arial" w:hAnsi="Arial" w:cs="Arial"/>
          <w:szCs w:val="22"/>
        </w:rPr>
      </w:pPr>
      <w:r w:rsidRPr="00A75E91">
        <w:rPr>
          <w:rFonts w:ascii="Arial" w:hAnsi="Arial" w:cs="Arial"/>
          <w:szCs w:val="22"/>
        </w:rPr>
        <w:tab/>
      </w:r>
    </w:p>
    <w:p w14:paraId="6F1AAF0C" w14:textId="77777777" w:rsidR="00D47F2F" w:rsidRPr="00A75E91" w:rsidRDefault="007E5FC0" w:rsidP="00D47F2F">
      <w:pPr>
        <w:pStyle w:val="Plattetekst"/>
        <w:tabs>
          <w:tab w:val="right" w:leader="dot" w:pos="9639"/>
        </w:tabs>
        <w:spacing w:line="360" w:lineRule="auto"/>
        <w:jc w:val="left"/>
        <w:rPr>
          <w:rFonts w:ascii="Arial" w:hAnsi="Arial" w:cs="Arial"/>
          <w:szCs w:val="22"/>
        </w:rPr>
      </w:pPr>
      <w:r w:rsidRPr="00A75E91">
        <w:rPr>
          <w:rFonts w:ascii="Arial" w:hAnsi="Arial" w:cs="Arial"/>
          <w:szCs w:val="22"/>
        </w:rPr>
        <w:tab/>
      </w:r>
    </w:p>
    <w:p w14:paraId="6DBA4975" w14:textId="4F1DB83D" w:rsidR="00042110" w:rsidRPr="00A75E91" w:rsidRDefault="00D47F2F" w:rsidP="00D47F2F">
      <w:pPr>
        <w:pStyle w:val="Plattetekst"/>
        <w:tabs>
          <w:tab w:val="right" w:leader="dot" w:pos="9639"/>
        </w:tabs>
        <w:spacing w:line="360" w:lineRule="auto"/>
        <w:jc w:val="left"/>
        <w:rPr>
          <w:rFonts w:ascii="Arial" w:hAnsi="Arial" w:cs="Arial"/>
          <w:szCs w:val="22"/>
        </w:rPr>
      </w:pPr>
      <w:r w:rsidRPr="00A75E91">
        <w:rPr>
          <w:rFonts w:ascii="Arial" w:hAnsi="Arial" w:cs="Arial"/>
          <w:szCs w:val="22"/>
        </w:rPr>
        <w:t>(O</w:t>
      </w:r>
      <w:r w:rsidR="00042110" w:rsidRPr="00A75E91">
        <w:rPr>
          <w:rFonts w:ascii="Arial" w:hAnsi="Arial" w:cs="Arial"/>
          <w:szCs w:val="22"/>
        </w:rPr>
        <w:t>nder</w:t>
      </w:r>
      <w:r w:rsidRPr="00A75E91">
        <w:rPr>
          <w:rFonts w:ascii="Arial" w:hAnsi="Arial" w:cs="Arial"/>
          <w:szCs w:val="22"/>
        </w:rPr>
        <w:t>ge</w:t>
      </w:r>
      <w:r w:rsidR="00042110" w:rsidRPr="00A75E91">
        <w:rPr>
          <w:rFonts w:ascii="Arial" w:hAnsi="Arial" w:cs="Arial"/>
          <w:szCs w:val="22"/>
        </w:rPr>
        <w:t xml:space="preserve">tekenden verklaren hierbij </w:t>
      </w:r>
      <w:r w:rsidR="009307D0" w:rsidRPr="00A75E91">
        <w:rPr>
          <w:rFonts w:ascii="Arial" w:hAnsi="Arial" w:cs="Arial"/>
          <w:szCs w:val="22"/>
        </w:rPr>
        <w:t>uitdrukkelijk dat er geen andere bloedverwanten in 1</w:t>
      </w:r>
      <w:r w:rsidR="009307D0" w:rsidRPr="00A75E91">
        <w:rPr>
          <w:rFonts w:ascii="Arial" w:hAnsi="Arial" w:cs="Arial"/>
          <w:szCs w:val="22"/>
          <w:vertAlign w:val="superscript"/>
        </w:rPr>
        <w:t>e</w:t>
      </w:r>
      <w:r w:rsidR="009307D0" w:rsidRPr="00A75E91">
        <w:rPr>
          <w:rFonts w:ascii="Arial" w:hAnsi="Arial" w:cs="Arial"/>
          <w:szCs w:val="22"/>
        </w:rPr>
        <w:t xml:space="preserve"> graad meer zijn</w:t>
      </w:r>
      <w:r w:rsidR="00042110" w:rsidRPr="00A75E91">
        <w:rPr>
          <w:rFonts w:ascii="Arial" w:hAnsi="Arial" w:cs="Arial"/>
          <w:szCs w:val="22"/>
        </w:rPr>
        <w:t>)</w:t>
      </w:r>
    </w:p>
    <w:p w14:paraId="1EA0EF23" w14:textId="77777777" w:rsidR="00042110" w:rsidRPr="00A75E91" w:rsidRDefault="00AB3190" w:rsidP="00042110">
      <w:pPr>
        <w:pStyle w:val="Plattetekst"/>
        <w:spacing w:line="360" w:lineRule="auto"/>
        <w:jc w:val="left"/>
        <w:rPr>
          <w:rFonts w:ascii="Arial" w:hAnsi="Arial" w:cs="Arial"/>
          <w:szCs w:val="22"/>
        </w:rPr>
      </w:pPr>
      <w:r w:rsidRPr="00A75E91">
        <w:rPr>
          <w:rFonts w:ascii="Arial" w:hAnsi="Arial" w:cs="Arial"/>
          <w:szCs w:val="22"/>
        </w:rPr>
        <w:t>vraagt/</w:t>
      </w:r>
      <w:r w:rsidR="00042110" w:rsidRPr="00A75E91">
        <w:rPr>
          <w:rFonts w:ascii="Arial" w:hAnsi="Arial" w:cs="Arial"/>
          <w:szCs w:val="22"/>
        </w:rPr>
        <w:t>vragen hierbij aan de Burgemeester van Menen de toelating om het stoffelijk overschot van</w:t>
      </w:r>
    </w:p>
    <w:p w14:paraId="1F02DF45" w14:textId="77777777" w:rsidR="00D47F2F" w:rsidRPr="00A75E91" w:rsidRDefault="00D47F2F" w:rsidP="00D47F2F">
      <w:pPr>
        <w:pStyle w:val="Plattetekst"/>
        <w:tabs>
          <w:tab w:val="right" w:leader="dot" w:pos="9639"/>
        </w:tabs>
        <w:spacing w:line="360" w:lineRule="auto"/>
        <w:jc w:val="left"/>
        <w:rPr>
          <w:rFonts w:ascii="Arial" w:hAnsi="Arial" w:cs="Arial"/>
          <w:szCs w:val="22"/>
        </w:rPr>
      </w:pPr>
      <w:r w:rsidRPr="00A75E91">
        <w:rPr>
          <w:rFonts w:ascii="Arial" w:hAnsi="Arial" w:cs="Arial"/>
          <w:szCs w:val="22"/>
        </w:rPr>
        <w:tab/>
      </w:r>
    </w:p>
    <w:p w14:paraId="4C3C0D78" w14:textId="77777777" w:rsidR="00D47F2F" w:rsidRPr="00A75E91" w:rsidRDefault="00042110" w:rsidP="00D47F2F">
      <w:pPr>
        <w:pStyle w:val="Plattetekst"/>
        <w:tabs>
          <w:tab w:val="left" w:pos="1276"/>
          <w:tab w:val="right" w:leader="dot" w:pos="3402"/>
          <w:tab w:val="right" w:leader="dot" w:pos="6237"/>
        </w:tabs>
        <w:spacing w:line="360" w:lineRule="auto"/>
        <w:jc w:val="left"/>
        <w:rPr>
          <w:rFonts w:ascii="Arial" w:hAnsi="Arial" w:cs="Arial"/>
          <w:szCs w:val="22"/>
        </w:rPr>
      </w:pPr>
      <w:r w:rsidRPr="00A75E91">
        <w:rPr>
          <w:rFonts w:ascii="Arial" w:hAnsi="Arial" w:cs="Arial"/>
          <w:szCs w:val="22"/>
        </w:rPr>
        <w:fldChar w:fldCharType="begin"/>
      </w:r>
      <w:r w:rsidRPr="00A75E91">
        <w:rPr>
          <w:rFonts w:ascii="Arial" w:hAnsi="Arial" w:cs="Arial"/>
          <w:szCs w:val="22"/>
        </w:rPr>
        <w:instrText xml:space="preserve">  </w:instrText>
      </w:r>
      <w:r w:rsidRPr="00A75E91">
        <w:rPr>
          <w:rFonts w:ascii="Arial" w:hAnsi="Arial" w:cs="Arial"/>
          <w:szCs w:val="22"/>
        </w:rPr>
        <w:fldChar w:fldCharType="end"/>
      </w:r>
      <w:r w:rsidRPr="00A75E91">
        <w:rPr>
          <w:rFonts w:ascii="Arial" w:hAnsi="Arial" w:cs="Arial"/>
          <w:szCs w:val="22"/>
        </w:rPr>
        <w:t>overleden te</w:t>
      </w:r>
      <w:r w:rsidRPr="00A75E91">
        <w:rPr>
          <w:rFonts w:ascii="Arial" w:hAnsi="Arial" w:cs="Arial"/>
          <w:szCs w:val="22"/>
        </w:rPr>
        <w:tab/>
      </w:r>
      <w:r w:rsidR="00D47F2F" w:rsidRPr="00A75E91">
        <w:rPr>
          <w:rFonts w:ascii="Arial" w:hAnsi="Arial" w:cs="Arial"/>
          <w:szCs w:val="22"/>
        </w:rPr>
        <w:tab/>
      </w:r>
      <w:r w:rsidRPr="00A75E91">
        <w:rPr>
          <w:rFonts w:ascii="Arial" w:hAnsi="Arial" w:cs="Arial"/>
          <w:szCs w:val="22"/>
        </w:rPr>
        <w:t xml:space="preserve"> </w:t>
      </w:r>
      <w:r w:rsidRPr="00A75E91">
        <w:rPr>
          <w:rFonts w:ascii="Arial" w:hAnsi="Arial" w:cs="Arial"/>
          <w:szCs w:val="22"/>
        </w:rPr>
        <w:fldChar w:fldCharType="begin"/>
      </w:r>
      <w:r w:rsidRPr="00A75E91">
        <w:rPr>
          <w:rFonts w:ascii="Arial" w:hAnsi="Arial" w:cs="Arial"/>
          <w:szCs w:val="22"/>
        </w:rPr>
        <w:instrText xml:space="preserve">  </w:instrText>
      </w:r>
      <w:r w:rsidRPr="00A75E91">
        <w:rPr>
          <w:rFonts w:ascii="Arial" w:hAnsi="Arial" w:cs="Arial"/>
          <w:szCs w:val="22"/>
        </w:rPr>
        <w:fldChar w:fldCharType="end"/>
      </w:r>
      <w:r w:rsidRPr="00A75E91">
        <w:rPr>
          <w:rFonts w:ascii="Arial" w:hAnsi="Arial" w:cs="Arial"/>
          <w:szCs w:val="22"/>
        </w:rPr>
        <w:t xml:space="preserve"> op </w:t>
      </w:r>
      <w:r w:rsidRPr="00A75E91">
        <w:rPr>
          <w:rFonts w:ascii="Arial" w:hAnsi="Arial" w:cs="Arial"/>
          <w:szCs w:val="22"/>
        </w:rPr>
        <w:fldChar w:fldCharType="begin"/>
      </w:r>
      <w:r w:rsidRPr="00A75E91">
        <w:rPr>
          <w:rFonts w:ascii="Arial" w:hAnsi="Arial" w:cs="Arial"/>
          <w:szCs w:val="22"/>
        </w:rPr>
        <w:instrText xml:space="preserve">  </w:instrText>
      </w:r>
      <w:r w:rsidRPr="00A75E91">
        <w:rPr>
          <w:rFonts w:ascii="Arial" w:hAnsi="Arial" w:cs="Arial"/>
          <w:szCs w:val="22"/>
        </w:rPr>
        <w:fldChar w:fldCharType="end"/>
      </w:r>
      <w:r w:rsidR="00D47F2F" w:rsidRPr="00A75E91">
        <w:rPr>
          <w:rFonts w:ascii="Arial" w:hAnsi="Arial" w:cs="Arial"/>
          <w:szCs w:val="22"/>
        </w:rPr>
        <w:tab/>
      </w:r>
    </w:p>
    <w:p w14:paraId="36DD7F4C" w14:textId="77777777" w:rsidR="00042110" w:rsidRPr="00A75E91" w:rsidRDefault="00042110" w:rsidP="00D47F2F">
      <w:pPr>
        <w:pStyle w:val="Plattetekst"/>
        <w:tabs>
          <w:tab w:val="left" w:pos="1276"/>
          <w:tab w:val="right" w:leader="dot" w:pos="3402"/>
          <w:tab w:val="right" w:leader="dot" w:pos="6237"/>
        </w:tabs>
        <w:spacing w:line="360" w:lineRule="auto"/>
        <w:jc w:val="left"/>
        <w:rPr>
          <w:rFonts w:ascii="Arial" w:hAnsi="Arial" w:cs="Arial"/>
          <w:szCs w:val="22"/>
        </w:rPr>
      </w:pPr>
      <w:r w:rsidRPr="00A75E91">
        <w:rPr>
          <w:rFonts w:ascii="Arial" w:hAnsi="Arial" w:cs="Arial"/>
          <w:szCs w:val="22"/>
        </w:rPr>
        <w:t xml:space="preserve">begraven op de begraafplaats </w:t>
      </w:r>
      <w:r w:rsidRPr="00A75E91">
        <w:rPr>
          <w:rFonts w:ascii="Arial" w:hAnsi="Arial" w:cs="Arial"/>
          <w:szCs w:val="22"/>
        </w:rPr>
        <w:tab/>
      </w:r>
    </w:p>
    <w:p w14:paraId="6A69641E" w14:textId="77777777" w:rsidR="00D47F2F" w:rsidRPr="00A75E91" w:rsidRDefault="00D47F2F" w:rsidP="00042110">
      <w:pPr>
        <w:pStyle w:val="Plattetekst"/>
        <w:tabs>
          <w:tab w:val="right" w:leader="dot" w:pos="9639"/>
        </w:tabs>
        <w:spacing w:line="360" w:lineRule="auto"/>
        <w:jc w:val="left"/>
        <w:rPr>
          <w:rFonts w:ascii="Arial" w:hAnsi="Arial" w:cs="Arial"/>
          <w:szCs w:val="22"/>
        </w:rPr>
      </w:pPr>
    </w:p>
    <w:p w14:paraId="6832C71C" w14:textId="77777777" w:rsidR="00042110" w:rsidRPr="00A75E91" w:rsidRDefault="00042110" w:rsidP="00042110">
      <w:pPr>
        <w:pStyle w:val="Plattetekst"/>
        <w:tabs>
          <w:tab w:val="right" w:leader="dot" w:pos="9639"/>
        </w:tabs>
        <w:spacing w:line="360" w:lineRule="auto"/>
        <w:jc w:val="left"/>
        <w:rPr>
          <w:rFonts w:ascii="Arial" w:hAnsi="Arial" w:cs="Arial"/>
          <w:szCs w:val="22"/>
        </w:rPr>
      </w:pPr>
      <w:r w:rsidRPr="00A75E91">
        <w:rPr>
          <w:rFonts w:ascii="Arial" w:hAnsi="Arial" w:cs="Arial"/>
          <w:szCs w:val="22"/>
        </w:rPr>
        <w:t xml:space="preserve">op te graven uit </w:t>
      </w:r>
      <w:r w:rsidRPr="00A75E91">
        <w:rPr>
          <w:rFonts w:ascii="Arial" w:hAnsi="Arial" w:cs="Arial"/>
          <w:szCs w:val="22"/>
        </w:rPr>
        <w:tab/>
      </w:r>
    </w:p>
    <w:p w14:paraId="7F0D72CE" w14:textId="77777777" w:rsidR="00042110" w:rsidRPr="00A75E91" w:rsidRDefault="00042110" w:rsidP="00042110">
      <w:pPr>
        <w:pStyle w:val="Plattetekst"/>
        <w:tabs>
          <w:tab w:val="right" w:leader="dot" w:pos="6237"/>
        </w:tabs>
        <w:spacing w:line="360" w:lineRule="auto"/>
        <w:jc w:val="left"/>
        <w:rPr>
          <w:rFonts w:ascii="Arial" w:hAnsi="Arial" w:cs="Arial"/>
          <w:szCs w:val="22"/>
        </w:rPr>
      </w:pPr>
    </w:p>
    <w:p w14:paraId="41FA4FC8" w14:textId="77777777" w:rsidR="00042110" w:rsidRPr="00A75E91" w:rsidRDefault="00042110" w:rsidP="00042110">
      <w:pPr>
        <w:pStyle w:val="Plattetekst"/>
        <w:tabs>
          <w:tab w:val="right" w:leader="dot" w:pos="9639"/>
        </w:tabs>
        <w:spacing w:line="360" w:lineRule="auto"/>
        <w:jc w:val="left"/>
        <w:rPr>
          <w:rFonts w:ascii="Arial" w:hAnsi="Arial" w:cs="Arial"/>
          <w:szCs w:val="22"/>
        </w:rPr>
      </w:pPr>
      <w:r w:rsidRPr="00A75E91">
        <w:rPr>
          <w:rFonts w:ascii="Arial" w:hAnsi="Arial" w:cs="Arial"/>
          <w:szCs w:val="22"/>
        </w:rPr>
        <w:t xml:space="preserve">en opnieuw te bij te zetten/te begraven in      </w:t>
      </w:r>
      <w:r w:rsidRPr="00A75E91">
        <w:rPr>
          <w:rFonts w:ascii="Arial" w:hAnsi="Arial" w:cs="Arial"/>
          <w:szCs w:val="22"/>
        </w:rPr>
        <w:tab/>
      </w:r>
    </w:p>
    <w:p w14:paraId="6B7914EF" w14:textId="159D7CF0" w:rsidR="00265913" w:rsidRDefault="00042110" w:rsidP="00A75E91">
      <w:pPr>
        <w:pStyle w:val="Plattetekst"/>
        <w:tabs>
          <w:tab w:val="right" w:leader="dot" w:pos="9639"/>
        </w:tabs>
        <w:spacing w:line="360" w:lineRule="auto"/>
        <w:jc w:val="left"/>
        <w:rPr>
          <w:rFonts w:ascii="Arial" w:hAnsi="Arial" w:cs="Arial"/>
          <w:szCs w:val="22"/>
        </w:rPr>
      </w:pPr>
      <w:r w:rsidRPr="00A75E91">
        <w:rPr>
          <w:rFonts w:ascii="Arial" w:hAnsi="Arial" w:cs="Arial"/>
          <w:szCs w:val="22"/>
        </w:rPr>
        <w:t xml:space="preserve">te </w:t>
      </w:r>
      <w:r w:rsidRPr="00A75E91">
        <w:rPr>
          <w:rFonts w:ascii="Arial" w:hAnsi="Arial" w:cs="Arial"/>
          <w:szCs w:val="22"/>
        </w:rPr>
        <w:tab/>
      </w:r>
    </w:p>
    <w:p w14:paraId="55CEB277" w14:textId="77777777" w:rsidR="00A75E91" w:rsidRPr="00A75E91" w:rsidRDefault="00A75E91" w:rsidP="00A75E91">
      <w:pPr>
        <w:pStyle w:val="Plattetekst"/>
        <w:tabs>
          <w:tab w:val="right" w:leader="dot" w:pos="9639"/>
        </w:tabs>
        <w:spacing w:line="360" w:lineRule="auto"/>
        <w:jc w:val="left"/>
        <w:rPr>
          <w:rFonts w:ascii="Arial" w:hAnsi="Arial" w:cs="Arial"/>
          <w:szCs w:val="22"/>
        </w:rPr>
      </w:pPr>
    </w:p>
    <w:p w14:paraId="1F24FD47" w14:textId="77777777" w:rsidR="00265913" w:rsidRPr="00A75E91" w:rsidRDefault="00265913" w:rsidP="00265913">
      <w:pPr>
        <w:pStyle w:val="Plattetekst"/>
        <w:tabs>
          <w:tab w:val="right" w:leader="dot" w:pos="6237"/>
        </w:tabs>
        <w:spacing w:line="360" w:lineRule="auto"/>
        <w:jc w:val="left"/>
        <w:rPr>
          <w:rFonts w:ascii="Arial" w:hAnsi="Arial" w:cs="Arial"/>
          <w:szCs w:val="22"/>
        </w:rPr>
      </w:pPr>
      <w:r w:rsidRPr="00A75E91">
        <w:rPr>
          <w:rFonts w:ascii="Arial" w:hAnsi="Arial" w:cs="Arial"/>
          <w:szCs w:val="22"/>
        </w:rPr>
        <w:t>Motivatie:</w:t>
      </w:r>
    </w:p>
    <w:p w14:paraId="6915485C" w14:textId="77777777" w:rsidR="00265913" w:rsidRPr="00A75E91" w:rsidRDefault="00265913" w:rsidP="00265913">
      <w:pPr>
        <w:pStyle w:val="Plattetekst"/>
        <w:tabs>
          <w:tab w:val="right" w:leader="dot" w:pos="9639"/>
        </w:tabs>
        <w:spacing w:line="360" w:lineRule="auto"/>
        <w:jc w:val="left"/>
        <w:rPr>
          <w:rFonts w:ascii="Arial" w:hAnsi="Arial" w:cs="Arial"/>
          <w:szCs w:val="22"/>
        </w:rPr>
      </w:pPr>
      <w:r w:rsidRPr="00A75E91">
        <w:rPr>
          <w:rFonts w:ascii="Arial" w:hAnsi="Arial" w:cs="Arial"/>
          <w:szCs w:val="22"/>
        </w:rPr>
        <w:tab/>
      </w:r>
    </w:p>
    <w:p w14:paraId="7085DAC5" w14:textId="77777777" w:rsidR="00265913" w:rsidRPr="00A75E91" w:rsidRDefault="00265913" w:rsidP="00265913">
      <w:pPr>
        <w:pStyle w:val="Plattetekst"/>
        <w:tabs>
          <w:tab w:val="right" w:leader="dot" w:pos="9639"/>
        </w:tabs>
        <w:spacing w:line="360" w:lineRule="auto"/>
        <w:jc w:val="left"/>
        <w:rPr>
          <w:rFonts w:ascii="Arial" w:hAnsi="Arial" w:cs="Arial"/>
          <w:szCs w:val="22"/>
        </w:rPr>
      </w:pPr>
      <w:r w:rsidRPr="00A75E91">
        <w:rPr>
          <w:rFonts w:ascii="Arial" w:hAnsi="Arial" w:cs="Arial"/>
          <w:szCs w:val="22"/>
        </w:rPr>
        <w:tab/>
      </w:r>
    </w:p>
    <w:p w14:paraId="5A26A03D" w14:textId="77777777" w:rsidR="000F2C3D" w:rsidRPr="00A75E91" w:rsidRDefault="000F2C3D">
      <w:pPr>
        <w:pStyle w:val="Plattetekst"/>
        <w:jc w:val="left"/>
        <w:rPr>
          <w:rFonts w:ascii="Arial" w:hAnsi="Arial" w:cs="Arial"/>
          <w:szCs w:val="22"/>
        </w:rPr>
      </w:pPr>
    </w:p>
    <w:p w14:paraId="16DE3AED" w14:textId="77777777" w:rsidR="000F2C3D" w:rsidRPr="00A75E91" w:rsidRDefault="000F2C3D">
      <w:pPr>
        <w:pStyle w:val="Plattetekst"/>
        <w:jc w:val="left"/>
        <w:rPr>
          <w:rFonts w:ascii="Arial" w:hAnsi="Arial" w:cs="Arial"/>
          <w:szCs w:val="22"/>
        </w:rPr>
      </w:pPr>
    </w:p>
    <w:p w14:paraId="668745C0" w14:textId="77777777" w:rsidR="002F6804" w:rsidRPr="00A75E91" w:rsidRDefault="002F6804" w:rsidP="008E1104">
      <w:pPr>
        <w:pStyle w:val="Plattetekst"/>
        <w:tabs>
          <w:tab w:val="left" w:pos="6237"/>
          <w:tab w:val="right" w:leader="dot" w:pos="8505"/>
        </w:tabs>
        <w:jc w:val="left"/>
        <w:rPr>
          <w:rFonts w:ascii="Arial" w:hAnsi="Arial" w:cs="Arial"/>
          <w:szCs w:val="22"/>
        </w:rPr>
      </w:pPr>
      <w:r w:rsidRPr="00A75E91">
        <w:rPr>
          <w:rFonts w:ascii="Arial" w:hAnsi="Arial" w:cs="Arial"/>
          <w:szCs w:val="22"/>
        </w:rPr>
        <w:tab/>
      </w:r>
      <w:r w:rsidR="000F2C3D" w:rsidRPr="00A75E91">
        <w:rPr>
          <w:rFonts w:ascii="Arial" w:hAnsi="Arial" w:cs="Arial"/>
          <w:szCs w:val="22"/>
        </w:rPr>
        <w:t xml:space="preserve">Menen, </w:t>
      </w:r>
      <w:r w:rsidRPr="00A75E91">
        <w:rPr>
          <w:rFonts w:ascii="Arial" w:hAnsi="Arial" w:cs="Arial"/>
          <w:szCs w:val="22"/>
        </w:rPr>
        <w:tab/>
      </w:r>
      <w:r w:rsidRPr="00A75E91">
        <w:rPr>
          <w:rFonts w:ascii="Arial" w:hAnsi="Arial" w:cs="Arial"/>
          <w:szCs w:val="22"/>
        </w:rPr>
        <w:tab/>
        <w:t xml:space="preserve"> (datum)</w:t>
      </w:r>
    </w:p>
    <w:p w14:paraId="6E8BC4AB" w14:textId="77777777" w:rsidR="000F2C3D" w:rsidRPr="00A75E91" w:rsidRDefault="000F2C3D" w:rsidP="002F6804">
      <w:pPr>
        <w:pStyle w:val="Plattetekst"/>
        <w:tabs>
          <w:tab w:val="left" w:leader="dot" w:pos="6237"/>
          <w:tab w:val="right" w:leader="dot" w:pos="8505"/>
        </w:tabs>
        <w:jc w:val="left"/>
        <w:rPr>
          <w:rFonts w:ascii="Arial" w:hAnsi="Arial" w:cs="Arial"/>
          <w:szCs w:val="22"/>
        </w:rPr>
      </w:pPr>
      <w:r w:rsidRPr="00A75E91">
        <w:rPr>
          <w:rFonts w:ascii="Arial" w:hAnsi="Arial" w:cs="Arial"/>
          <w:szCs w:val="22"/>
        </w:rPr>
        <w:fldChar w:fldCharType="begin"/>
      </w:r>
      <w:r w:rsidRPr="00A75E91">
        <w:rPr>
          <w:rFonts w:ascii="Arial" w:hAnsi="Arial" w:cs="Arial"/>
          <w:szCs w:val="22"/>
        </w:rPr>
        <w:instrText xml:space="preserve">  </w:instrText>
      </w:r>
      <w:r w:rsidRPr="00A75E91">
        <w:rPr>
          <w:rFonts w:ascii="Arial" w:hAnsi="Arial" w:cs="Arial"/>
          <w:szCs w:val="22"/>
        </w:rPr>
        <w:fldChar w:fldCharType="end"/>
      </w:r>
    </w:p>
    <w:p w14:paraId="0304BFDF" w14:textId="77777777" w:rsidR="000F2C3D" w:rsidRPr="00A75E91" w:rsidRDefault="007E5FC0" w:rsidP="007E5FC0">
      <w:pPr>
        <w:pStyle w:val="Plattetekst"/>
        <w:tabs>
          <w:tab w:val="left" w:pos="6237"/>
        </w:tabs>
        <w:jc w:val="left"/>
        <w:rPr>
          <w:rFonts w:ascii="Arial" w:hAnsi="Arial" w:cs="Arial"/>
          <w:szCs w:val="22"/>
        </w:rPr>
      </w:pPr>
      <w:r w:rsidRPr="00A75E91">
        <w:rPr>
          <w:rFonts w:ascii="Arial" w:hAnsi="Arial" w:cs="Arial"/>
          <w:szCs w:val="22"/>
        </w:rPr>
        <w:tab/>
      </w:r>
      <w:r w:rsidR="000F2C3D" w:rsidRPr="00A75E91">
        <w:rPr>
          <w:rFonts w:ascii="Arial" w:hAnsi="Arial" w:cs="Arial"/>
          <w:szCs w:val="22"/>
        </w:rPr>
        <w:t>Handtekening</w:t>
      </w:r>
      <w:r w:rsidR="00284BAC" w:rsidRPr="00A75E91">
        <w:rPr>
          <w:rFonts w:ascii="Arial" w:hAnsi="Arial" w:cs="Arial"/>
          <w:szCs w:val="22"/>
        </w:rPr>
        <w:t xml:space="preserve"> aanvrager</w:t>
      </w:r>
      <w:r w:rsidRPr="00A75E91">
        <w:rPr>
          <w:rFonts w:ascii="Arial" w:hAnsi="Arial" w:cs="Arial"/>
          <w:szCs w:val="22"/>
        </w:rPr>
        <w:t>(s)</w:t>
      </w:r>
    </w:p>
    <w:p w14:paraId="68418947" w14:textId="77777777" w:rsidR="000F2C3D" w:rsidRPr="00A75E91" w:rsidRDefault="000F2C3D">
      <w:pPr>
        <w:pStyle w:val="Plattetekst"/>
        <w:jc w:val="left"/>
        <w:rPr>
          <w:rFonts w:ascii="Arial" w:hAnsi="Arial" w:cs="Arial"/>
          <w:szCs w:val="22"/>
        </w:rPr>
      </w:pPr>
    </w:p>
    <w:p w14:paraId="353C5CA3" w14:textId="77777777" w:rsidR="000F2C3D" w:rsidRPr="00A75E91" w:rsidRDefault="000F2C3D">
      <w:pPr>
        <w:pStyle w:val="Plattetekst"/>
        <w:jc w:val="left"/>
        <w:rPr>
          <w:rFonts w:ascii="Arial" w:hAnsi="Arial" w:cs="Arial"/>
          <w:szCs w:val="22"/>
        </w:rPr>
      </w:pPr>
    </w:p>
    <w:p w14:paraId="67BA9CA6" w14:textId="77777777" w:rsidR="000F2C3D" w:rsidRPr="00A75E91" w:rsidRDefault="000F2C3D">
      <w:pPr>
        <w:pStyle w:val="Plattetekst"/>
        <w:jc w:val="left"/>
        <w:rPr>
          <w:rFonts w:ascii="Arial" w:hAnsi="Arial" w:cs="Arial"/>
          <w:szCs w:val="22"/>
        </w:rPr>
      </w:pPr>
    </w:p>
    <w:p w14:paraId="7D18786C" w14:textId="77777777" w:rsidR="000F2C3D" w:rsidRPr="00A75E91" w:rsidRDefault="00284BAC">
      <w:pPr>
        <w:pStyle w:val="Plattetekst"/>
        <w:jc w:val="left"/>
        <w:rPr>
          <w:rFonts w:ascii="Arial" w:hAnsi="Arial" w:cs="Arial"/>
          <w:sz w:val="20"/>
          <w:szCs w:val="20"/>
        </w:rPr>
      </w:pPr>
      <w:r w:rsidRPr="00A75E91">
        <w:rPr>
          <w:rFonts w:ascii="Arial" w:hAnsi="Arial" w:cs="Arial"/>
          <w:sz w:val="20"/>
          <w:szCs w:val="20"/>
        </w:rPr>
        <w:t>Voor akkoord,</w:t>
      </w:r>
      <w:r w:rsidR="002F6804" w:rsidRPr="00A75E91">
        <w:rPr>
          <w:rFonts w:ascii="Arial" w:hAnsi="Arial" w:cs="Arial"/>
          <w:sz w:val="20"/>
          <w:szCs w:val="20"/>
        </w:rPr>
        <w:t xml:space="preserve"> d</w:t>
      </w:r>
      <w:r w:rsidRPr="00A75E91">
        <w:rPr>
          <w:rFonts w:ascii="Arial" w:hAnsi="Arial" w:cs="Arial"/>
          <w:sz w:val="20"/>
          <w:szCs w:val="20"/>
        </w:rPr>
        <w:t>e Burgemeester</w:t>
      </w:r>
    </w:p>
    <w:p w14:paraId="2ED0CB8F" w14:textId="77777777" w:rsidR="000F2C3D" w:rsidRPr="00A75E91" w:rsidRDefault="000F2C3D">
      <w:pPr>
        <w:pStyle w:val="Plattetekst"/>
        <w:jc w:val="left"/>
        <w:rPr>
          <w:rFonts w:ascii="Arial" w:hAnsi="Arial" w:cs="Arial"/>
          <w:sz w:val="20"/>
          <w:szCs w:val="20"/>
        </w:rPr>
      </w:pPr>
    </w:p>
    <w:p w14:paraId="1B1DFE66" w14:textId="77777777" w:rsidR="000F2C3D" w:rsidRPr="00A75E91" w:rsidRDefault="00DF050C">
      <w:pPr>
        <w:pStyle w:val="Plattetekst"/>
        <w:jc w:val="left"/>
        <w:rPr>
          <w:rFonts w:ascii="Arial" w:hAnsi="Arial" w:cs="Arial"/>
          <w:sz w:val="20"/>
          <w:szCs w:val="20"/>
        </w:rPr>
      </w:pPr>
      <w:r w:rsidRPr="00A75E91">
        <w:rPr>
          <w:rFonts w:ascii="Arial" w:hAnsi="Arial" w:cs="Arial"/>
          <w:sz w:val="20"/>
          <w:szCs w:val="20"/>
        </w:rPr>
        <w:t>E. LUST</w:t>
      </w:r>
    </w:p>
    <w:p w14:paraId="68B55389" w14:textId="77777777" w:rsidR="008E1104" w:rsidRPr="00A75E91" w:rsidRDefault="008E1104">
      <w:pPr>
        <w:pStyle w:val="Plattetekst"/>
        <w:jc w:val="left"/>
        <w:rPr>
          <w:rFonts w:ascii="Arial" w:hAnsi="Arial" w:cs="Arial"/>
          <w:sz w:val="20"/>
          <w:szCs w:val="20"/>
        </w:rPr>
      </w:pPr>
    </w:p>
    <w:p w14:paraId="0F52AFB9" w14:textId="77777777" w:rsidR="000F2C3D" w:rsidRPr="00A75E91" w:rsidRDefault="000F2C3D">
      <w:pPr>
        <w:pStyle w:val="Plattetekst"/>
        <w:jc w:val="left"/>
        <w:rPr>
          <w:rFonts w:ascii="Arial" w:hAnsi="Arial" w:cs="Arial"/>
          <w:sz w:val="20"/>
          <w:szCs w:val="20"/>
        </w:rPr>
      </w:pPr>
    </w:p>
    <w:p w14:paraId="722C16D5" w14:textId="77777777" w:rsidR="008E1104" w:rsidRPr="00A75E91" w:rsidRDefault="008E1104" w:rsidP="008E1104">
      <w:pPr>
        <w:pStyle w:val="Plattetekst"/>
        <w:tabs>
          <w:tab w:val="right" w:leader="dot" w:pos="5670"/>
        </w:tabs>
        <w:jc w:val="left"/>
        <w:rPr>
          <w:rFonts w:ascii="Arial" w:hAnsi="Arial" w:cs="Arial"/>
          <w:sz w:val="20"/>
          <w:szCs w:val="20"/>
        </w:rPr>
      </w:pPr>
      <w:r w:rsidRPr="00A75E91">
        <w:rPr>
          <w:rFonts w:ascii="Arial" w:hAnsi="Arial" w:cs="Arial"/>
          <w:sz w:val="20"/>
          <w:szCs w:val="20"/>
        </w:rPr>
        <w:t>Visum stadskas - betaald op</w:t>
      </w:r>
      <w:r w:rsidRPr="00A75E91">
        <w:rPr>
          <w:rFonts w:ascii="Arial" w:hAnsi="Arial" w:cs="Arial"/>
          <w:sz w:val="20"/>
          <w:szCs w:val="20"/>
        </w:rPr>
        <w:tab/>
      </w:r>
      <w:r w:rsidRPr="00A75E91">
        <w:rPr>
          <w:rFonts w:ascii="Arial" w:hAnsi="Arial" w:cs="Arial"/>
          <w:sz w:val="20"/>
          <w:szCs w:val="20"/>
        </w:rPr>
        <w:tab/>
      </w:r>
    </w:p>
    <w:p w14:paraId="2074E649" w14:textId="77777777" w:rsidR="008E1104" w:rsidRPr="00A75E91" w:rsidRDefault="008E1104">
      <w:pPr>
        <w:pStyle w:val="Plattetekst"/>
        <w:jc w:val="left"/>
        <w:rPr>
          <w:rFonts w:ascii="Arial" w:hAnsi="Arial" w:cs="Arial"/>
          <w:sz w:val="20"/>
          <w:szCs w:val="20"/>
        </w:rPr>
      </w:pPr>
    </w:p>
    <w:p w14:paraId="3FB35091" w14:textId="77777777" w:rsidR="00284BAC" w:rsidRPr="00A75E91" w:rsidRDefault="00284BAC" w:rsidP="008E1104">
      <w:pPr>
        <w:pStyle w:val="Plattetekst"/>
        <w:tabs>
          <w:tab w:val="right" w:leader="dot" w:pos="8505"/>
        </w:tabs>
        <w:jc w:val="left"/>
        <w:rPr>
          <w:rFonts w:ascii="Arial" w:hAnsi="Arial" w:cs="Arial"/>
          <w:sz w:val="20"/>
          <w:szCs w:val="20"/>
        </w:rPr>
      </w:pPr>
      <w:r w:rsidRPr="00A75E91">
        <w:rPr>
          <w:rFonts w:ascii="Arial" w:hAnsi="Arial" w:cs="Arial"/>
          <w:sz w:val="20"/>
          <w:szCs w:val="20"/>
        </w:rPr>
        <w:t>V</w:t>
      </w:r>
      <w:r w:rsidR="00265913" w:rsidRPr="00A75E91">
        <w:rPr>
          <w:rFonts w:ascii="Arial" w:hAnsi="Arial" w:cs="Arial"/>
          <w:sz w:val="20"/>
          <w:szCs w:val="20"/>
        </w:rPr>
        <w:t>isum van de begraafplaatsverantwoordelijke</w:t>
      </w:r>
      <w:r w:rsidR="008E1104" w:rsidRPr="00A75E91">
        <w:rPr>
          <w:rFonts w:ascii="Arial" w:hAnsi="Arial" w:cs="Arial"/>
          <w:sz w:val="20"/>
          <w:szCs w:val="20"/>
        </w:rPr>
        <w:t xml:space="preserve">: </w:t>
      </w:r>
      <w:r w:rsidRPr="00A75E91">
        <w:rPr>
          <w:rFonts w:ascii="Arial" w:hAnsi="Arial" w:cs="Arial"/>
          <w:sz w:val="20"/>
          <w:szCs w:val="20"/>
        </w:rPr>
        <w:t>de o</w:t>
      </w:r>
      <w:r w:rsidR="00265913" w:rsidRPr="00A75E91">
        <w:rPr>
          <w:rFonts w:ascii="Arial" w:hAnsi="Arial" w:cs="Arial"/>
          <w:sz w:val="20"/>
          <w:szCs w:val="20"/>
        </w:rPr>
        <w:t>p</w:t>
      </w:r>
      <w:r w:rsidRPr="00A75E91">
        <w:rPr>
          <w:rFonts w:ascii="Arial" w:hAnsi="Arial" w:cs="Arial"/>
          <w:sz w:val="20"/>
          <w:szCs w:val="20"/>
        </w:rPr>
        <w:t xml:space="preserve">graving is uitgevoerd </w:t>
      </w:r>
      <w:r w:rsidR="00265913" w:rsidRPr="00A75E91">
        <w:rPr>
          <w:rFonts w:ascii="Arial" w:hAnsi="Arial" w:cs="Arial"/>
          <w:sz w:val="20"/>
          <w:szCs w:val="20"/>
        </w:rPr>
        <w:t>op</w:t>
      </w:r>
      <w:r w:rsidR="00265913" w:rsidRPr="00A75E91">
        <w:rPr>
          <w:rFonts w:ascii="Arial" w:hAnsi="Arial" w:cs="Arial"/>
          <w:sz w:val="20"/>
          <w:szCs w:val="20"/>
        </w:rPr>
        <w:tab/>
      </w:r>
    </w:p>
    <w:p w14:paraId="5D26A08B" w14:textId="77777777" w:rsidR="00284BAC" w:rsidRPr="00A75E91" w:rsidRDefault="00284BAC">
      <w:pPr>
        <w:pStyle w:val="Plattetekst"/>
        <w:jc w:val="left"/>
        <w:rPr>
          <w:rFonts w:ascii="Arial" w:hAnsi="Arial" w:cs="Arial"/>
          <w:sz w:val="20"/>
          <w:szCs w:val="20"/>
        </w:rPr>
      </w:pPr>
    </w:p>
    <w:p w14:paraId="2DE9D47B" w14:textId="77777777" w:rsidR="0061057C" w:rsidRPr="00A75E91" w:rsidRDefault="000F2C3D" w:rsidP="00EF3949">
      <w:pPr>
        <w:pStyle w:val="Plattetekst"/>
        <w:jc w:val="left"/>
        <w:rPr>
          <w:rFonts w:ascii="Arial" w:hAnsi="Arial" w:cs="Arial"/>
          <w:sz w:val="20"/>
          <w:szCs w:val="20"/>
        </w:rPr>
      </w:pPr>
      <w:r w:rsidRPr="00A75E91">
        <w:rPr>
          <w:rFonts w:ascii="Arial" w:hAnsi="Arial" w:cs="Arial"/>
          <w:sz w:val="20"/>
          <w:szCs w:val="20"/>
        </w:rPr>
        <w:t>Kopie op</w:t>
      </w:r>
      <w:r w:rsidR="00EF3949" w:rsidRPr="00A75E91">
        <w:rPr>
          <w:rFonts w:ascii="Arial" w:hAnsi="Arial" w:cs="Arial"/>
          <w:sz w:val="20"/>
          <w:szCs w:val="20"/>
        </w:rPr>
        <w:t xml:space="preserve">                        </w:t>
      </w:r>
      <w:r w:rsidRPr="00A75E91">
        <w:rPr>
          <w:rFonts w:ascii="Arial" w:hAnsi="Arial" w:cs="Arial"/>
          <w:sz w:val="20"/>
          <w:szCs w:val="20"/>
        </w:rPr>
        <w:t xml:space="preserve"> </w:t>
      </w:r>
      <w:r w:rsidRPr="00A75E91">
        <w:rPr>
          <w:rFonts w:ascii="Arial" w:hAnsi="Arial" w:cs="Arial"/>
          <w:sz w:val="20"/>
          <w:szCs w:val="20"/>
        </w:rPr>
        <w:fldChar w:fldCharType="begin"/>
      </w:r>
      <w:r w:rsidRPr="00A75E91">
        <w:rPr>
          <w:rFonts w:ascii="Arial" w:hAnsi="Arial" w:cs="Arial"/>
          <w:sz w:val="20"/>
          <w:szCs w:val="20"/>
        </w:rPr>
        <w:instrText xml:space="preserve">  </w:instrText>
      </w:r>
      <w:r w:rsidRPr="00A75E91">
        <w:rPr>
          <w:rFonts w:ascii="Arial" w:hAnsi="Arial" w:cs="Arial"/>
          <w:sz w:val="20"/>
          <w:szCs w:val="20"/>
        </w:rPr>
        <w:fldChar w:fldCharType="end"/>
      </w:r>
      <w:r w:rsidRPr="00A75E91">
        <w:rPr>
          <w:rFonts w:ascii="Arial" w:hAnsi="Arial" w:cs="Arial"/>
          <w:sz w:val="20"/>
          <w:szCs w:val="20"/>
        </w:rPr>
        <w:t>: kerkhof – aanvrager</w:t>
      </w:r>
      <w:r w:rsidR="00265913" w:rsidRPr="00A75E91">
        <w:rPr>
          <w:rFonts w:ascii="Arial" w:hAnsi="Arial" w:cs="Arial"/>
          <w:sz w:val="20"/>
          <w:szCs w:val="20"/>
        </w:rPr>
        <w:t>(s)</w:t>
      </w:r>
      <w:r w:rsidRPr="00A75E91">
        <w:rPr>
          <w:rFonts w:ascii="Arial" w:hAnsi="Arial" w:cs="Arial"/>
          <w:sz w:val="20"/>
          <w:szCs w:val="20"/>
        </w:rPr>
        <w:t xml:space="preserve"> </w:t>
      </w:r>
    </w:p>
    <w:p w14:paraId="7E89404E" w14:textId="77777777" w:rsidR="0061057C" w:rsidRPr="00AC0B0E" w:rsidRDefault="0061057C" w:rsidP="00AC0B0E">
      <w:pPr>
        <w:jc w:val="center"/>
        <w:rPr>
          <w:rFonts w:ascii="Gill Sans MT" w:hAnsi="Gill Sans MT"/>
          <w:b/>
          <w:color w:val="808080" w:themeColor="background1" w:themeShade="80"/>
          <w:sz w:val="20"/>
          <w:szCs w:val="20"/>
        </w:rPr>
      </w:pPr>
      <w:r w:rsidRPr="00A75E91">
        <w:rPr>
          <w:sz w:val="20"/>
          <w:szCs w:val="20"/>
        </w:rPr>
        <w:br w:type="page"/>
      </w:r>
      <w:r w:rsidRPr="00A75E91">
        <w:rPr>
          <w:rFonts w:ascii="Arial" w:hAnsi="Arial" w:cs="Arial"/>
          <w:b/>
          <w:color w:val="808080" w:themeColor="background1" w:themeShade="80"/>
          <w:sz w:val="20"/>
          <w:szCs w:val="20"/>
        </w:rPr>
        <w:lastRenderedPageBreak/>
        <w:t>Uittreksel uit de Algemene Politieverordening Menen (goedgekeurd gemeenteraad 11/06/2012</w:t>
      </w:r>
      <w:r w:rsidRPr="00AC0B0E">
        <w:rPr>
          <w:rFonts w:ascii="Gill Sans MT" w:hAnsi="Gill Sans MT"/>
          <w:b/>
          <w:color w:val="808080" w:themeColor="background1" w:themeShade="80"/>
          <w:sz w:val="20"/>
          <w:szCs w:val="20"/>
        </w:rPr>
        <w:t>)</w:t>
      </w:r>
    </w:p>
    <w:p w14:paraId="7274F76E" w14:textId="77777777" w:rsidR="0061057C" w:rsidRPr="0061057C" w:rsidRDefault="0061057C" w:rsidP="0061057C">
      <w:pPr>
        <w:jc w:val="both"/>
        <w:rPr>
          <w:rFonts w:ascii="Gill Sans MT" w:hAnsi="Gill Sans MT"/>
          <w:color w:val="808080" w:themeColor="background1" w:themeShade="80"/>
          <w:sz w:val="20"/>
          <w:szCs w:val="20"/>
        </w:rPr>
      </w:pPr>
    </w:p>
    <w:p w14:paraId="0C4523FC" w14:textId="77777777" w:rsidR="0061057C" w:rsidRPr="00A75E91" w:rsidRDefault="0061057C" w:rsidP="0061057C">
      <w:pPr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b/>
          <w:color w:val="808080" w:themeColor="background1" w:themeShade="80"/>
          <w:sz w:val="20"/>
          <w:szCs w:val="20"/>
        </w:rPr>
        <w:t>Artikel 350</w:t>
      </w:r>
    </w:p>
    <w:p w14:paraId="5382391C" w14:textId="77777777" w:rsidR="0061057C" w:rsidRPr="00A75E91" w:rsidRDefault="0061057C" w:rsidP="0061057C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bCs/>
          <w:color w:val="808080" w:themeColor="background1" w:themeShade="80"/>
          <w:sz w:val="20"/>
          <w:szCs w:val="20"/>
        </w:rPr>
        <w:t>Opgraving kan gebeuren van niet-gecremeerde stoffelijke overschotten , begraven in volle grond of in een grafkelder, of van</w:t>
      </w:r>
      <w:r w:rsidRPr="00A75E9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gecremeerde stoffelijke overschotten uit een urnenveld of </w:t>
      </w:r>
      <w:proofErr w:type="spellStart"/>
      <w:r w:rsidRPr="00A75E91">
        <w:rPr>
          <w:rFonts w:ascii="Arial" w:hAnsi="Arial" w:cs="Arial"/>
          <w:color w:val="808080" w:themeColor="background1" w:themeShade="80"/>
          <w:sz w:val="20"/>
          <w:szCs w:val="20"/>
        </w:rPr>
        <w:t>columbariumnis</w:t>
      </w:r>
      <w:proofErr w:type="spellEnd"/>
      <w:r w:rsidRPr="00A75E91">
        <w:rPr>
          <w:rFonts w:ascii="Arial" w:hAnsi="Arial" w:cs="Arial"/>
          <w:color w:val="808080" w:themeColor="background1" w:themeShade="80"/>
          <w:sz w:val="20"/>
          <w:szCs w:val="20"/>
        </w:rPr>
        <w:t xml:space="preserve">. </w:t>
      </w:r>
    </w:p>
    <w:p w14:paraId="45D5DAB6" w14:textId="77777777" w:rsidR="0061057C" w:rsidRPr="00A75E91" w:rsidRDefault="0061057C" w:rsidP="0061057C">
      <w:pPr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38345567" w14:textId="77777777" w:rsidR="0061057C" w:rsidRPr="00A75E91" w:rsidRDefault="0061057C" w:rsidP="0061057C">
      <w:pPr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b/>
          <w:color w:val="808080" w:themeColor="background1" w:themeShade="80"/>
          <w:sz w:val="20"/>
          <w:szCs w:val="20"/>
        </w:rPr>
        <w:t>Artikel 351</w:t>
      </w:r>
    </w:p>
    <w:p w14:paraId="4ABD2FBA" w14:textId="77777777" w:rsidR="0061057C" w:rsidRPr="00A75E91" w:rsidRDefault="0061057C" w:rsidP="0061057C">
      <w:pPr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bCs/>
          <w:color w:val="808080" w:themeColor="background1" w:themeShade="80"/>
          <w:sz w:val="20"/>
          <w:szCs w:val="20"/>
        </w:rPr>
        <w:t>De aanvraag tot opgraving dient schriftelijk en gemotiveerd door de overlevende echtgenoot / de samenwonende partner en de bloedverwanten in de 1ste graad te worden aangevraagd aan de burgemeester.</w:t>
      </w:r>
    </w:p>
    <w:p w14:paraId="56DCCE35" w14:textId="77777777" w:rsidR="0061057C" w:rsidRDefault="0061057C" w:rsidP="0061057C">
      <w:pPr>
        <w:jc w:val="both"/>
        <w:rPr>
          <w:rFonts w:ascii="Gill Sans MT" w:hAnsi="Gill Sans MT"/>
          <w:b/>
          <w:color w:val="808080" w:themeColor="background1" w:themeShade="80"/>
          <w:sz w:val="20"/>
          <w:szCs w:val="20"/>
        </w:rPr>
      </w:pPr>
    </w:p>
    <w:p w14:paraId="6FDFA6B6" w14:textId="77777777" w:rsidR="0061057C" w:rsidRPr="00A75E91" w:rsidRDefault="0061057C" w:rsidP="0061057C">
      <w:pPr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b/>
          <w:color w:val="808080" w:themeColor="background1" w:themeShade="80"/>
          <w:sz w:val="20"/>
          <w:szCs w:val="20"/>
        </w:rPr>
        <w:t>Artikel 352</w:t>
      </w:r>
    </w:p>
    <w:p w14:paraId="720B7DB0" w14:textId="77777777" w:rsidR="0061057C" w:rsidRPr="00A75E91" w:rsidRDefault="0061057C" w:rsidP="0061057C">
      <w:pPr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Opgraving kan enkel  om ernstige redenen,  mits voorafgaande toestemming van de burgemeester. </w:t>
      </w:r>
    </w:p>
    <w:p w14:paraId="3DE1C698" w14:textId="77777777" w:rsidR="0061057C" w:rsidRPr="00A75E91" w:rsidRDefault="0061057C" w:rsidP="0061057C">
      <w:pPr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Opgraving kan enkel na betaling van de bij retributiereglement bepaalde vergoeding. </w:t>
      </w:r>
    </w:p>
    <w:p w14:paraId="198C803A" w14:textId="77777777" w:rsidR="0061057C" w:rsidRPr="00A75E91" w:rsidRDefault="0061057C" w:rsidP="0061057C">
      <w:pPr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</w:p>
    <w:p w14:paraId="3E1FDDBA" w14:textId="77777777" w:rsidR="0061057C" w:rsidRPr="00A75E91" w:rsidRDefault="0061057C" w:rsidP="0061057C">
      <w:pPr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b/>
          <w:color w:val="808080" w:themeColor="background1" w:themeShade="80"/>
          <w:sz w:val="20"/>
          <w:szCs w:val="20"/>
        </w:rPr>
        <w:t>Artikel 353</w:t>
      </w:r>
    </w:p>
    <w:p w14:paraId="678A0C4C" w14:textId="77777777" w:rsidR="0061057C" w:rsidRPr="00A75E91" w:rsidRDefault="0061057C" w:rsidP="0061057C">
      <w:pPr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bCs/>
          <w:color w:val="808080" w:themeColor="background1" w:themeShade="80"/>
          <w:sz w:val="20"/>
          <w:szCs w:val="20"/>
        </w:rPr>
        <w:t>De toelating tot opgraven zal geweigerd worden wanneer deze opgraving tot doel heeft het al dan niet gecremeerde stoffelijk overschot over te brengen naar een niet-</w:t>
      </w:r>
      <w:proofErr w:type="spellStart"/>
      <w:r w:rsidRPr="00A75E91">
        <w:rPr>
          <w:rFonts w:ascii="Arial" w:hAnsi="Arial" w:cs="Arial"/>
          <w:bCs/>
          <w:color w:val="808080" w:themeColor="background1" w:themeShade="80"/>
          <w:sz w:val="20"/>
          <w:szCs w:val="20"/>
        </w:rPr>
        <w:t>geconcedeerd</w:t>
      </w:r>
      <w:proofErr w:type="spellEnd"/>
      <w:r w:rsidRPr="00A75E91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graf. De toelating tot opgraven zal geweigerd worden wanneer het doel niet overeenstemt met de inhoud van de laatste wilsbeschikking van de overledene.</w:t>
      </w:r>
    </w:p>
    <w:p w14:paraId="3606B6BF" w14:textId="77777777" w:rsidR="0061057C" w:rsidRDefault="0061057C" w:rsidP="0061057C">
      <w:pPr>
        <w:jc w:val="both"/>
        <w:rPr>
          <w:rFonts w:ascii="Gill Sans MT" w:hAnsi="Gill Sans MT"/>
          <w:b/>
          <w:color w:val="808080" w:themeColor="background1" w:themeShade="80"/>
          <w:sz w:val="20"/>
          <w:szCs w:val="20"/>
        </w:rPr>
      </w:pPr>
    </w:p>
    <w:p w14:paraId="3A9D8FE2" w14:textId="77777777" w:rsidR="0061057C" w:rsidRPr="00A75E91" w:rsidRDefault="0061057C" w:rsidP="0061057C">
      <w:pPr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b/>
          <w:color w:val="808080" w:themeColor="background1" w:themeShade="80"/>
          <w:sz w:val="20"/>
          <w:szCs w:val="20"/>
        </w:rPr>
        <w:t>Artikel 354</w:t>
      </w:r>
    </w:p>
    <w:p w14:paraId="49A5AA6A" w14:textId="77777777" w:rsidR="0061057C" w:rsidRPr="00A75E91" w:rsidRDefault="0061057C" w:rsidP="0061057C">
      <w:pPr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Opgraving gebeurt steeds in tegenwoordigheid van de begraafplaatsverantwoordelijke. </w:t>
      </w:r>
    </w:p>
    <w:p w14:paraId="73879220" w14:textId="77777777" w:rsidR="0061057C" w:rsidRDefault="0061057C" w:rsidP="0061057C">
      <w:pPr>
        <w:jc w:val="both"/>
        <w:rPr>
          <w:rFonts w:ascii="Gill Sans MT" w:hAnsi="Gill Sans MT"/>
          <w:b/>
          <w:color w:val="808080" w:themeColor="background1" w:themeShade="80"/>
          <w:sz w:val="20"/>
          <w:szCs w:val="20"/>
        </w:rPr>
      </w:pPr>
    </w:p>
    <w:p w14:paraId="32FDCBDD" w14:textId="77777777" w:rsidR="0061057C" w:rsidRPr="00A75E91" w:rsidRDefault="0061057C" w:rsidP="0061057C">
      <w:pPr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bCs/>
          <w:color w:val="808080" w:themeColor="background1" w:themeShade="80"/>
          <w:sz w:val="20"/>
          <w:szCs w:val="20"/>
        </w:rPr>
        <w:t>Artikel 355</w:t>
      </w:r>
    </w:p>
    <w:p w14:paraId="4D82A90A" w14:textId="77777777" w:rsidR="0061057C" w:rsidRPr="00A75E91" w:rsidRDefault="0061057C" w:rsidP="0061057C">
      <w:pPr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color w:val="808080" w:themeColor="background1" w:themeShade="80"/>
          <w:sz w:val="20"/>
          <w:szCs w:val="20"/>
        </w:rPr>
        <w:t>Bij opgraving van een  stoffelijk overschot (al of niet gecremeerd) mogen – naast de begraafplaats</w:t>
      </w:r>
      <w:r w:rsidRPr="00A75E91">
        <w:rPr>
          <w:rFonts w:ascii="Arial" w:hAnsi="Arial" w:cs="Arial"/>
          <w:color w:val="808080" w:themeColor="background1" w:themeShade="80"/>
          <w:sz w:val="20"/>
          <w:szCs w:val="20"/>
        </w:rPr>
        <w:softHyphen/>
        <w:t xml:space="preserve">verantwoordelijke - slechts </w:t>
      </w:r>
      <w:r w:rsidRPr="00A75E91">
        <w:rPr>
          <w:rFonts w:ascii="Arial" w:hAnsi="Arial" w:cs="Arial"/>
          <w:bCs/>
          <w:color w:val="808080" w:themeColor="background1" w:themeShade="80"/>
          <w:sz w:val="20"/>
          <w:szCs w:val="20"/>
        </w:rPr>
        <w:t>volgende personen aanwezig zijn: de politie - de gemeentearbeiders - bevoegde personen binnen het kader van hun opdracht - de begrafenisondernemer</w:t>
      </w:r>
      <w:r w:rsidR="001F0CBA" w:rsidRPr="00A75E91">
        <w:rPr>
          <w:rFonts w:ascii="Arial" w:hAnsi="Arial" w:cs="Arial"/>
          <w:bCs/>
          <w:color w:val="808080" w:themeColor="background1" w:themeShade="80"/>
          <w:sz w:val="20"/>
          <w:szCs w:val="20"/>
        </w:rPr>
        <w:t>.</w:t>
      </w:r>
    </w:p>
    <w:p w14:paraId="289BB09D" w14:textId="77777777" w:rsidR="0061057C" w:rsidRPr="00A75E91" w:rsidRDefault="0061057C" w:rsidP="0061057C">
      <w:pPr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bCs/>
          <w:color w:val="808080" w:themeColor="background1" w:themeShade="80"/>
          <w:sz w:val="20"/>
          <w:szCs w:val="20"/>
        </w:rPr>
        <w:t>Een afvaardiging van de familie kan enkel aanwezig zijn bij de opgraving van gecremeerde stoffelijke overschotten (=opgraving van een urne).</w:t>
      </w:r>
    </w:p>
    <w:p w14:paraId="77D3318D" w14:textId="77777777" w:rsidR="0061057C" w:rsidRDefault="0061057C" w:rsidP="0061057C">
      <w:pPr>
        <w:jc w:val="both"/>
        <w:rPr>
          <w:rFonts w:ascii="Gill Sans MT" w:hAnsi="Gill Sans MT"/>
          <w:b/>
          <w:color w:val="808080" w:themeColor="background1" w:themeShade="80"/>
          <w:sz w:val="20"/>
          <w:szCs w:val="20"/>
        </w:rPr>
      </w:pPr>
    </w:p>
    <w:p w14:paraId="7C20E91A" w14:textId="77777777" w:rsidR="0061057C" w:rsidRPr="00A75E91" w:rsidRDefault="0061057C" w:rsidP="0061057C">
      <w:pPr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b/>
          <w:color w:val="808080" w:themeColor="background1" w:themeShade="80"/>
          <w:sz w:val="20"/>
          <w:szCs w:val="20"/>
        </w:rPr>
        <w:t>Artikel 356</w:t>
      </w:r>
    </w:p>
    <w:p w14:paraId="159B8674" w14:textId="77777777" w:rsidR="0061057C" w:rsidRPr="00A75E91" w:rsidRDefault="0061057C" w:rsidP="0061057C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color w:val="808080" w:themeColor="background1" w:themeShade="80"/>
          <w:sz w:val="20"/>
          <w:szCs w:val="20"/>
        </w:rPr>
        <w:t xml:space="preserve">De gemeentelijke overheid kan de vernieuwing bevelen van de opgegraven kist of elke andere maatregel ter bescherming van de welvoeglijkheid of de openbare gezondheid , op kosten van de aanvrager van de opgraving. </w:t>
      </w:r>
    </w:p>
    <w:p w14:paraId="0A81DB4C" w14:textId="77777777" w:rsidR="0061057C" w:rsidRDefault="0061057C" w:rsidP="0061057C">
      <w:pPr>
        <w:jc w:val="both"/>
        <w:rPr>
          <w:rFonts w:ascii="Gill Sans MT" w:hAnsi="Gill Sans MT"/>
          <w:b/>
          <w:color w:val="808080" w:themeColor="background1" w:themeShade="80"/>
          <w:sz w:val="20"/>
          <w:szCs w:val="20"/>
        </w:rPr>
      </w:pPr>
    </w:p>
    <w:p w14:paraId="32C6AD34" w14:textId="77777777" w:rsidR="0061057C" w:rsidRPr="0061057C" w:rsidRDefault="0061057C" w:rsidP="0061057C">
      <w:pPr>
        <w:jc w:val="both"/>
        <w:rPr>
          <w:rFonts w:ascii="Gill Sans MT" w:hAnsi="Gill Sans MT"/>
          <w:b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b/>
          <w:color w:val="808080" w:themeColor="background1" w:themeShade="80"/>
          <w:sz w:val="20"/>
          <w:szCs w:val="20"/>
        </w:rPr>
        <w:t>Artikel 357</w:t>
      </w:r>
    </w:p>
    <w:p w14:paraId="0AEF7F62" w14:textId="77777777" w:rsidR="0061057C" w:rsidRPr="00A75E91" w:rsidRDefault="0061057C" w:rsidP="0061057C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color w:val="808080" w:themeColor="background1" w:themeShade="80"/>
          <w:sz w:val="20"/>
          <w:szCs w:val="20"/>
        </w:rPr>
        <w:t>De opgravingen – met uitzondering van de gerechtelijke - hebben plaats op de datum en het uur in overleg met de dienst begraafplaatsen vastgesteld.</w:t>
      </w:r>
    </w:p>
    <w:p w14:paraId="20F67DC3" w14:textId="77777777" w:rsidR="0061057C" w:rsidRPr="00A75E91" w:rsidRDefault="0061057C" w:rsidP="0061057C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color w:val="808080" w:themeColor="background1" w:themeShade="80"/>
          <w:sz w:val="20"/>
          <w:szCs w:val="20"/>
        </w:rPr>
        <w:t>Behalve bij gerechtelijk bevel worden vanaf 1 oktober tot en met de 1ste week van november en op zaterdag, zon- en feestdagen geen opgravingen verricht.</w:t>
      </w:r>
    </w:p>
    <w:p w14:paraId="2B436D4B" w14:textId="77777777" w:rsidR="0061057C" w:rsidRDefault="0061057C" w:rsidP="0061057C">
      <w:pPr>
        <w:jc w:val="both"/>
        <w:rPr>
          <w:rFonts w:ascii="Gill Sans MT" w:hAnsi="Gill Sans MT"/>
          <w:b/>
          <w:color w:val="808080" w:themeColor="background1" w:themeShade="80"/>
          <w:sz w:val="20"/>
          <w:szCs w:val="20"/>
        </w:rPr>
      </w:pPr>
    </w:p>
    <w:p w14:paraId="54C4ACB6" w14:textId="77777777" w:rsidR="0061057C" w:rsidRPr="00A75E91" w:rsidRDefault="0061057C" w:rsidP="0061057C">
      <w:pPr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b/>
          <w:color w:val="808080" w:themeColor="background1" w:themeShade="80"/>
          <w:sz w:val="20"/>
          <w:szCs w:val="20"/>
        </w:rPr>
        <w:t>Artikel 358</w:t>
      </w:r>
    </w:p>
    <w:p w14:paraId="1822B37D" w14:textId="77777777" w:rsidR="0061057C" w:rsidRPr="00A75E91" w:rsidRDefault="0061057C" w:rsidP="0061057C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color w:val="808080" w:themeColor="background1" w:themeShade="80"/>
          <w:sz w:val="20"/>
          <w:szCs w:val="20"/>
        </w:rPr>
        <w:t>Onverminderd het recht van de burgemeester om in de toestemming bijzondere voorwaarden op te leggen, moeten steeds de volgende beschikkingen worden nageleefd bij opgraving :</w:t>
      </w:r>
    </w:p>
    <w:p w14:paraId="064C6F12" w14:textId="77777777" w:rsidR="0061057C" w:rsidRPr="00A75E91" w:rsidRDefault="0061057C" w:rsidP="0061057C">
      <w:pPr>
        <w:numPr>
          <w:ilvl w:val="0"/>
          <w:numId w:val="2"/>
        </w:num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color w:val="808080" w:themeColor="background1" w:themeShade="80"/>
          <w:sz w:val="20"/>
          <w:szCs w:val="20"/>
        </w:rPr>
        <w:t>het grafteken, de beplantingen en alle andere voorwerpen die het openleggen van het graf kunnen bemoeilijken of beletten, moet verwijderd worden door de nabestaanden vooraleer tot de opgraving wordt overgegaan;</w:t>
      </w:r>
    </w:p>
    <w:p w14:paraId="3D4DC2E8" w14:textId="77777777" w:rsidR="0061057C" w:rsidRPr="00A75E91" w:rsidRDefault="0061057C" w:rsidP="0061057C">
      <w:pPr>
        <w:numPr>
          <w:ilvl w:val="0"/>
          <w:numId w:val="2"/>
        </w:num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color w:val="808080" w:themeColor="background1" w:themeShade="80"/>
          <w:sz w:val="20"/>
          <w:szCs w:val="20"/>
        </w:rPr>
        <w:t xml:space="preserve">de gemeente zorgt voor het openleggen van het graf in volle grond, het lichten van de kist uit het graf en het vullen van de kuil </w:t>
      </w:r>
    </w:p>
    <w:p w14:paraId="6B3B0F0D" w14:textId="77777777" w:rsidR="0061057C" w:rsidRPr="00A75E91" w:rsidRDefault="0061057C" w:rsidP="0061057C">
      <w:pPr>
        <w:numPr>
          <w:ilvl w:val="0"/>
          <w:numId w:val="2"/>
        </w:num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color w:val="808080" w:themeColor="background1" w:themeShade="80"/>
          <w:sz w:val="20"/>
          <w:szCs w:val="20"/>
        </w:rPr>
        <w:t>Het openen en sluiten van de grafkelders gebeurt steeds door een aannemer aangesteld door de nabestaanden.</w:t>
      </w:r>
      <w:bookmarkStart w:id="0" w:name="_GoBack"/>
      <w:bookmarkEnd w:id="0"/>
    </w:p>
    <w:p w14:paraId="53BD5E95" w14:textId="77777777" w:rsidR="0061057C" w:rsidRPr="00A75E91" w:rsidRDefault="0061057C" w:rsidP="0061057C">
      <w:pPr>
        <w:numPr>
          <w:ilvl w:val="0"/>
          <w:numId w:val="2"/>
        </w:num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color w:val="808080" w:themeColor="background1" w:themeShade="80"/>
          <w:sz w:val="20"/>
          <w:szCs w:val="20"/>
        </w:rPr>
        <w:t>het openen van de nis, het uitnemen van de urne uit de nis en het opnieuw sluiten van den nis gebeurt door de gemeente.</w:t>
      </w:r>
    </w:p>
    <w:p w14:paraId="22E25385" w14:textId="77777777" w:rsidR="0061057C" w:rsidRDefault="0061057C" w:rsidP="0061057C">
      <w:pPr>
        <w:jc w:val="both"/>
        <w:rPr>
          <w:rFonts w:ascii="Gill Sans MT" w:hAnsi="Gill Sans MT"/>
          <w:b/>
          <w:color w:val="808080" w:themeColor="background1" w:themeShade="80"/>
          <w:sz w:val="20"/>
          <w:szCs w:val="20"/>
        </w:rPr>
      </w:pPr>
    </w:p>
    <w:p w14:paraId="5FAAE38A" w14:textId="77777777" w:rsidR="0061057C" w:rsidRPr="00A75E91" w:rsidRDefault="0061057C" w:rsidP="0061057C">
      <w:pPr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b/>
          <w:color w:val="808080" w:themeColor="background1" w:themeShade="80"/>
          <w:sz w:val="20"/>
          <w:szCs w:val="20"/>
        </w:rPr>
        <w:t>Artikel 359</w:t>
      </w:r>
    </w:p>
    <w:p w14:paraId="39E81740" w14:textId="77777777" w:rsidR="0061057C" w:rsidRPr="00A75E91" w:rsidRDefault="0061057C" w:rsidP="0061057C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color w:val="808080" w:themeColor="background1" w:themeShade="80"/>
          <w:sz w:val="20"/>
          <w:szCs w:val="20"/>
        </w:rPr>
        <w:t>Na opgraving van het stoffelijk overschot dienen alle regels inzake vervoer, crematie en begraven gerespecteerd te worden.</w:t>
      </w:r>
    </w:p>
    <w:p w14:paraId="17D0BE3B" w14:textId="77777777" w:rsidR="0061057C" w:rsidRDefault="0061057C" w:rsidP="0061057C">
      <w:pPr>
        <w:jc w:val="both"/>
        <w:rPr>
          <w:rFonts w:ascii="Gill Sans MT" w:hAnsi="Gill Sans MT"/>
          <w:b/>
          <w:color w:val="808080" w:themeColor="background1" w:themeShade="80"/>
          <w:sz w:val="20"/>
          <w:szCs w:val="20"/>
        </w:rPr>
      </w:pPr>
    </w:p>
    <w:p w14:paraId="3E1E97F4" w14:textId="77777777" w:rsidR="0061057C" w:rsidRPr="00A75E91" w:rsidRDefault="0061057C" w:rsidP="0061057C">
      <w:pPr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b/>
          <w:color w:val="808080" w:themeColor="background1" w:themeShade="80"/>
          <w:sz w:val="20"/>
          <w:szCs w:val="20"/>
        </w:rPr>
        <w:t>Artikel 360</w:t>
      </w:r>
    </w:p>
    <w:p w14:paraId="36B84029" w14:textId="77777777" w:rsidR="0061057C" w:rsidRPr="00A75E91" w:rsidRDefault="0061057C" w:rsidP="0061057C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color w:val="808080" w:themeColor="background1" w:themeShade="80"/>
          <w:sz w:val="20"/>
          <w:szCs w:val="20"/>
        </w:rPr>
        <w:t xml:space="preserve">De overgang naar een andere begrafenisvorm (grafkelder, volle grond, urnenveld of </w:t>
      </w:r>
      <w:proofErr w:type="spellStart"/>
      <w:r w:rsidRPr="00A75E91">
        <w:rPr>
          <w:rFonts w:ascii="Arial" w:hAnsi="Arial" w:cs="Arial"/>
          <w:color w:val="808080" w:themeColor="background1" w:themeShade="80"/>
          <w:sz w:val="20"/>
          <w:szCs w:val="20"/>
        </w:rPr>
        <w:t>columbariumnis</w:t>
      </w:r>
      <w:proofErr w:type="spellEnd"/>
      <w:r w:rsidRPr="00A75E91">
        <w:rPr>
          <w:rFonts w:ascii="Arial" w:hAnsi="Arial" w:cs="Arial"/>
          <w:color w:val="808080" w:themeColor="background1" w:themeShade="80"/>
          <w:sz w:val="20"/>
          <w:szCs w:val="20"/>
        </w:rPr>
        <w:t>) geeft steeds aanleiding tot het betalen van een nieuwe concessie. Er is geen verrekening mogelijk van het eerst betaalde concessiebedrag. Het eerste concessiebedrag is geheel aan de gemeente verworven.</w:t>
      </w:r>
    </w:p>
    <w:p w14:paraId="55823A89" w14:textId="77777777" w:rsidR="0061057C" w:rsidRPr="00A75E91" w:rsidRDefault="0061057C" w:rsidP="0061057C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5E91">
        <w:rPr>
          <w:rFonts w:ascii="Arial" w:hAnsi="Arial" w:cs="Arial"/>
          <w:color w:val="808080" w:themeColor="background1" w:themeShade="80"/>
          <w:sz w:val="20"/>
          <w:szCs w:val="20"/>
        </w:rPr>
        <w:t>Bij elke vraag tot overgang naar een andere begrafenisvorm dient rekening gehouden te worden met de laatste wilsbeschikking van de overledene.</w:t>
      </w:r>
    </w:p>
    <w:p w14:paraId="000C8B37" w14:textId="77777777" w:rsidR="000F2C3D" w:rsidRDefault="000F2C3D" w:rsidP="00265913">
      <w:pPr>
        <w:pStyle w:val="Plattetekst"/>
      </w:pPr>
    </w:p>
    <w:sectPr w:rsidR="000F2C3D" w:rsidSect="009751DB">
      <w:headerReference w:type="first" r:id="rId7"/>
      <w:type w:val="continuous"/>
      <w:pgSz w:w="11906" w:h="16838" w:code="9"/>
      <w:pgMar w:top="1701" w:right="964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8DF38" w14:textId="77777777" w:rsidR="00BE2885" w:rsidRDefault="00BE2885" w:rsidP="00E776BA">
      <w:r>
        <w:separator/>
      </w:r>
    </w:p>
  </w:endnote>
  <w:endnote w:type="continuationSeparator" w:id="0">
    <w:p w14:paraId="5D7379B0" w14:textId="77777777" w:rsidR="00BE2885" w:rsidRDefault="00BE2885" w:rsidP="00E7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B36BE" w14:textId="77777777" w:rsidR="00BE2885" w:rsidRDefault="00BE2885" w:rsidP="00E776BA">
      <w:r>
        <w:separator/>
      </w:r>
    </w:p>
  </w:footnote>
  <w:footnote w:type="continuationSeparator" w:id="0">
    <w:p w14:paraId="7D43442A" w14:textId="77777777" w:rsidR="00BE2885" w:rsidRDefault="00BE2885" w:rsidP="00E7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98C1E" w14:textId="77777777" w:rsidR="009751DB" w:rsidRDefault="009751DB" w:rsidP="009751DB">
    <w:pPr>
      <w:pStyle w:val="Kopteks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TELEFOONNUMMER:</w:t>
    </w:r>
    <w:r>
      <w:rPr>
        <w:rFonts w:ascii="Arial" w:hAnsi="Arial" w:cs="Arial"/>
        <w:b/>
        <w:sz w:val="20"/>
        <w:szCs w:val="20"/>
      </w:rPr>
      <w:br/>
      <w:t>MAILADRES:</w:t>
    </w:r>
  </w:p>
  <w:p w14:paraId="2D899474" w14:textId="77777777" w:rsidR="009751DB" w:rsidRDefault="009751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7B35"/>
    <w:multiLevelType w:val="hybridMultilevel"/>
    <w:tmpl w:val="EC9234A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3072E6"/>
    <w:multiLevelType w:val="hybridMultilevel"/>
    <w:tmpl w:val="49EC632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AC"/>
    <w:rsid w:val="00042110"/>
    <w:rsid w:val="000E2366"/>
    <w:rsid w:val="000F2C3D"/>
    <w:rsid w:val="00126E77"/>
    <w:rsid w:val="00130EE2"/>
    <w:rsid w:val="001C7C98"/>
    <w:rsid w:val="001E453E"/>
    <w:rsid w:val="001F0CBA"/>
    <w:rsid w:val="00265913"/>
    <w:rsid w:val="00281B7B"/>
    <w:rsid w:val="00284BAC"/>
    <w:rsid w:val="002A7FDA"/>
    <w:rsid w:val="002D25F1"/>
    <w:rsid w:val="002D7E33"/>
    <w:rsid w:val="002F6804"/>
    <w:rsid w:val="0033304C"/>
    <w:rsid w:val="00455EE6"/>
    <w:rsid w:val="005C5F9F"/>
    <w:rsid w:val="0061057C"/>
    <w:rsid w:val="00772BAF"/>
    <w:rsid w:val="007E5FC0"/>
    <w:rsid w:val="00874CCE"/>
    <w:rsid w:val="008B5261"/>
    <w:rsid w:val="008E1104"/>
    <w:rsid w:val="009307D0"/>
    <w:rsid w:val="009751DB"/>
    <w:rsid w:val="00A75E91"/>
    <w:rsid w:val="00A93C8E"/>
    <w:rsid w:val="00A97DB3"/>
    <w:rsid w:val="00AB3190"/>
    <w:rsid w:val="00AC0B0E"/>
    <w:rsid w:val="00B25457"/>
    <w:rsid w:val="00BE2885"/>
    <w:rsid w:val="00C077C6"/>
    <w:rsid w:val="00C61E60"/>
    <w:rsid w:val="00CB08A6"/>
    <w:rsid w:val="00CD35C7"/>
    <w:rsid w:val="00D47F2F"/>
    <w:rsid w:val="00DF050C"/>
    <w:rsid w:val="00E776BA"/>
    <w:rsid w:val="00E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DC9EC"/>
  <w15:docId w15:val="{C1747E24-D35C-41F3-A4F7-A0AE9342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1057C"/>
    <w:pPr>
      <w:keepNext/>
      <w:keepLines/>
      <w:spacing w:before="200"/>
      <w:jc w:val="both"/>
      <w:outlineLvl w:val="3"/>
    </w:pPr>
    <w:rPr>
      <w:rFonts w:ascii="Cambria" w:hAnsi="Cambria"/>
      <w:b/>
      <w:bCs/>
      <w:iCs/>
      <w:sz w:val="22"/>
      <w:szCs w:val="22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spacing w:line="360" w:lineRule="auto"/>
    </w:pPr>
    <w:rPr>
      <w:rFonts w:ascii="Gill Sans MT" w:hAnsi="Gill Sans MT"/>
      <w:b/>
      <w:bCs/>
      <w:color w:val="5F5F5F"/>
      <w:sz w:val="18"/>
      <w:lang w:val="nl-BE"/>
    </w:rPr>
  </w:style>
  <w:style w:type="paragraph" w:styleId="Plattetekst">
    <w:name w:val="Body Text"/>
    <w:basedOn w:val="Standaard"/>
    <w:pPr>
      <w:jc w:val="center"/>
    </w:pPr>
    <w:rPr>
      <w:rFonts w:ascii="Gill Sans MT" w:hAnsi="Gill Sans MT"/>
      <w:color w:val="646464"/>
      <w:sz w:val="22"/>
      <w:lang w:val="nl-BE"/>
    </w:rPr>
  </w:style>
  <w:style w:type="paragraph" w:styleId="Ballontekst">
    <w:name w:val="Balloon Text"/>
    <w:basedOn w:val="Standaard"/>
    <w:semiHidden/>
    <w:rsid w:val="00284BAC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61057C"/>
    <w:rPr>
      <w:rFonts w:ascii="Cambria" w:hAnsi="Cambria"/>
      <w:b/>
      <w:bCs/>
      <w:iCs/>
      <w:sz w:val="22"/>
      <w:szCs w:val="22"/>
    </w:rPr>
  </w:style>
  <w:style w:type="paragraph" w:styleId="Koptekst">
    <w:name w:val="header"/>
    <w:basedOn w:val="Standaard"/>
    <w:link w:val="KoptekstChar"/>
    <w:unhideWhenUsed/>
    <w:rsid w:val="00E776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776BA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E776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776B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OM ONTGRAVING INGEVOLGE ART</vt:lpstr>
    </vt:vector>
  </TitlesOfParts>
  <Company>Stadsbestuur Menen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OM ONTGRAVING INGEVOLGE ART</dc:title>
  <dc:creator>Burgerstand</dc:creator>
  <cp:lastModifiedBy>Davey Vanysacker</cp:lastModifiedBy>
  <cp:revision>6</cp:revision>
  <cp:lastPrinted>2019-04-03T05:58:00Z</cp:lastPrinted>
  <dcterms:created xsi:type="dcterms:W3CDTF">2021-10-14T13:36:00Z</dcterms:created>
  <dcterms:modified xsi:type="dcterms:W3CDTF">2021-10-19T17:37:00Z</dcterms:modified>
</cp:coreProperties>
</file>